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120" w:lineRule="auto"/>
        <w:rPr/>
      </w:pPr>
      <w:r w:rsidDel="00000000" w:rsidR="00000000" w:rsidRPr="00000000">
        <w:rPr/>
        <w:drawing>
          <wp:inline distB="0" distT="0" distL="0" distR="0">
            <wp:extent cx="1512000" cy="364140"/>
            <wp:effectExtent b="0" l="0" r="0" t="0"/>
            <wp:docPr id="10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3641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bookmarkStart w:colFirst="0" w:colLast="0" w:name="bookmark=id.5ie025gh82xs" w:id="0"/>
    <w:bookmarkEnd w:id="0"/>
    <w:bookmarkStart w:colFirst="0" w:colLast="0" w:name="bookmark=id.1kohdnssn0gn" w:id="1"/>
    <w:bookmarkEnd w:id="1"/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heading=h.7ggsrab91bdh" w:id="2"/>
      <w:bookmarkEnd w:id="2"/>
      <w:r w:rsidDel="00000000" w:rsidR="00000000" w:rsidRPr="00000000">
        <w:rPr>
          <w:sz w:val="48"/>
          <w:szCs w:val="48"/>
          <w:rtl w:val="0"/>
        </w:rPr>
        <w:t xml:space="preserve">Pracovní list – Emil 2</w:t>
      </w:r>
      <w:r w:rsidDel="00000000" w:rsidR="00000000" w:rsidRPr="00000000">
        <w:rPr>
          <w:rtl w:val="0"/>
        </w:rPr>
      </w:r>
    </w:p>
    <w:bookmarkStart w:colFirst="0" w:colLast="0" w:name="bookmark=id.mdihbh3eamsv" w:id="3"/>
    <w:bookmarkEnd w:id="3"/>
    <w:p w:rsidR="00000000" w:rsidDel="00000000" w:rsidP="00000000" w:rsidRDefault="00000000" w:rsidRPr="00000000" w14:paraId="00000003">
      <w:pPr>
        <w:pStyle w:val="Heading2"/>
        <w:rPr/>
      </w:pPr>
      <w:r w:rsidDel="00000000" w:rsidR="00000000" w:rsidRPr="00000000">
        <w:rPr>
          <w:rtl w:val="0"/>
        </w:rPr>
        <w:t xml:space="preserve">Jméno:_________________________Třída:_______Datum:__________</w:t>
      </w:r>
    </w:p>
    <w:bookmarkStart w:colFirst="0" w:colLast="0" w:name="bookmark=id.dd0vr9q1gu2g" w:id="4"/>
    <w:bookmarkEnd w:id="4"/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Identifikace součástek</w:t>
      </w:r>
    </w:p>
    <w:tbl>
      <w:tblPr>
        <w:tblStyle w:val="Table1"/>
        <w:tblW w:w="7218.0" w:type="dxa"/>
        <w:jc w:val="left"/>
        <w:tblInd w:w="-108.0" w:type="dxa"/>
        <w:tblBorders>
          <w:top w:color="deded9" w:space="0" w:sz="4" w:val="single"/>
          <w:left w:color="deded9" w:space="0" w:sz="4" w:val="single"/>
          <w:bottom w:color="deded9" w:space="0" w:sz="4" w:val="single"/>
          <w:right w:color="deded9" w:space="0" w:sz="4" w:val="single"/>
          <w:insideH w:color="deded9" w:space="0" w:sz="4" w:val="single"/>
          <w:insideV w:color="deded9" w:space="0" w:sz="4" w:val="single"/>
        </w:tblBorders>
        <w:tblLayout w:type="fixed"/>
        <w:tblLook w:val="0020"/>
      </w:tblPr>
      <w:tblGrid>
        <w:gridCol w:w="1330"/>
        <w:gridCol w:w="4145"/>
        <w:gridCol w:w="1743"/>
        <w:tblGridChange w:id="0">
          <w:tblGrid>
            <w:gridCol w:w="1330"/>
            <w:gridCol w:w="4145"/>
            <w:gridCol w:w="1743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Označení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Typ součástky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Hodnota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DC1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Souosý napájecí konektor 5,5–2,1 mm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5V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SW1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Posuvný přepínač (SPDT)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RT1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NTC termistor (MF58 103F3950)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kΩ při 25 °C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R2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Fotorezistor (GL5516)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5–10 kΩ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R3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Rezistor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kΩ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C1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Elektrolytický kondenzátor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1000 µF / 25 V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PB1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Tlačítko (mechanický spínač)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D1, D2, D3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LED dioda (</w:t>
            </w:r>
            <w:r w:rsidDel="00000000" w:rsidR="00000000" w:rsidRPr="00000000">
              <w:rPr>
                <w:rtl w:val="0"/>
              </w:rPr>
              <w:t xml:space="preserve">zelená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3qwec8v6c5k" w:id="5"/>
    <w:bookmarkEnd w:id="5"/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1. Termistor RT1 (větev RT1–D1)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Zapojení větve: V1 → SW1 → RT1 → V2 → D1 → GND. Termistor RT1 je odpor závislý na teplotě – zde typu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NTC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Odpojte desku od napájení. Ohmmetrem změřte odpor RT1 při pokojové teplotě.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R(RT1, pokojová teplota)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Sevřete RT1 mezi prsty (zahřejte jej) a po chvíli měření zopakujte.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R(RT1, zahřátý)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Popište, jak se odpor termistoru mění s teplotou. Co znamená zkratka NTC?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Připojte napájení a přepněte SW1 do polohy, kdy svítí D1. Změřte úbytek napětí na LED D1.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Uf(D1)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Změřte napětí na termistoru RT1.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U(RT1)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 naměřených hodnot vypočítejte proud, který protéká uzlem V2.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Výpočet: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  <w:br w:type="textWrapping"/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I1 = ____________________ mA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Kontrola: U(RT1) + Uf(D1) ≈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Jak teplo ovlivní D1? Popište možné scénáře.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Odpověď:______________________________________________________________________________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  <w:br w:type="textWrapping"/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q4w6zar9cfhc" w:id="6"/>
    <w:bookmarkEnd w:id="6"/>
    <w:p w:rsidR="00000000" w:rsidDel="00000000" w:rsidP="00000000" w:rsidRDefault="00000000" w:rsidRPr="00000000" w14:paraId="00000033">
      <w:pPr>
        <w:pStyle w:val="Heading2"/>
        <w:rPr/>
      </w:pPr>
      <w:r w:rsidDel="00000000" w:rsidR="00000000" w:rsidRPr="00000000">
        <w:rPr>
          <w:rtl w:val="0"/>
        </w:rPr>
        <w:t xml:space="preserve">2. Fotorezistor R2 (větev R2–D2)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Zapojení větve: V1 → SW1 → LDR1 → V3 → D2 → GND.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Odpojte desku od napájení. Ohmmetrem změřte odpor R2 při běžném osvětlení místnosti.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R(R2, běžné světlo)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Zakryjte R2 (prstem nebo tmavou látkou) a měření zopakujte.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R(R2, tma)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Přisviťte na R2 zblízka svítilnou a měření zopakujte.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R(R2, silné světlo)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Připojte napájení a přepněte SW1 do polohy, kdy svítí D2. Změřte úbytek napětí na LED D2.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Uf(D2)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Změřte napětí na fotorezistoru R2.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U(R2)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 naměřených hodnot vypočítejte proud, který protéká uzlem V3.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Výpočet: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I2 = ____________________ 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Zakryjte R2 rukou a sledujte jas D2. Co pozorujete a proč?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</w:t>
        <w:br w:type="textWrapping"/>
        <w:t xml:space="preserve">____________________________________________________________________________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Porovnejte chování RT1 a R2. V čem jsou si tyto součástky podobné a v čem se liší?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 </w:t>
        <w:br w:type="textWrapping"/>
        <w:t xml:space="preserve">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acy3tw7unotq" w:id="7"/>
    <w:bookmarkEnd w:id="7"/>
    <w:p w:rsidR="00000000" w:rsidDel="00000000" w:rsidP="00000000" w:rsidRDefault="00000000" w:rsidRPr="00000000" w14:paraId="00000047">
      <w:pPr>
        <w:pStyle w:val="Heading2"/>
        <w:rPr/>
      </w:pPr>
      <w:r w:rsidDel="00000000" w:rsidR="00000000" w:rsidRPr="00000000">
        <w:rPr>
          <w:rtl w:val="0"/>
        </w:rPr>
        <w:t xml:space="preserve">3. Kondenzátor C1, tlačítko PB1 a větev D3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Zapojení třetí větve: V1 → PB1 → R3 → V4 → D3 → GND.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Uvolněte tlačítko PB1 a pozorně sledujte LED D3. Zhasne okamžitě? Stopkami změřte, jak dlouho ještě svítí.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 (doba doznívání) = ____________________ 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Vypočítejte časovou konstantu obvodu τ = R3 × C1 a porovnejte ji s naměřeným časem.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Výpočet: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</w:t>
        <w:br w:type="textWrapping"/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τ = ____________________ 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Vysvětlete, proč D3 po uvolnění tlačítka nezhasne okamžitě. Jakou roli zde hraje C1?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</w:t>
        <w:br w:type="textWrapping"/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C1 je elektrolytický kondenzátor, tedy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polarizovaný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Podle čeho poznáte jeho polaritu a co by se stalo při obráceném zapojení?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</w:t>
        <w:br w:type="textWrapping"/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pnol3ozfkao0" w:id="8"/>
    <w:bookmarkEnd w:id="8"/>
    <w:p w:rsidR="00000000" w:rsidDel="00000000" w:rsidP="00000000" w:rsidRDefault="00000000" w:rsidRPr="00000000" w14:paraId="00000053">
      <w:pPr>
        <w:pStyle w:val="Heading2"/>
        <w:rPr/>
      </w:pPr>
      <w:r w:rsidDel="00000000" w:rsidR="00000000" w:rsidRPr="00000000">
        <w:rPr>
          <w:rtl w:val="0"/>
        </w:rPr>
        <w:t xml:space="preserve">4. LED diody D1–D3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 větvi s D3 je zapojen pevný rezistor R3, ale u D1 a D2 žádný pevný rezistor není. Co v jejich větvích omezuje proud místo něj?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</w:t>
        <w:br w:type="textWrapping"/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6">
      <w:pPr>
        <w:pStyle w:val="Heading2"/>
        <w:rPr/>
      </w:pPr>
      <w:r w:rsidDel="00000000" w:rsidR="00000000" w:rsidRPr="00000000">
        <w:rPr>
          <w:rtl w:val="0"/>
        </w:rPr>
        <w:t xml:space="preserve">5. Výkon a energie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Napájecí napětí desky je U1 = 5 V (konektor DC1). V úloze 1 jste ve větvi s D1 naměřili proud I1 a napětí Uf(D1) a U(RT1).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Vypočítejte výkon, který se přeměňuje v LED diodě D1: P(D1) = Uf(D1) × I1.</w:t>
        <w:br w:type="textWrapping"/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P(D1) = ______________ mW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Vypočítejte výkon, který se maří na termistoru RT1: P(RT1) = U(RT1) × I1.</w:t>
        <w:br w:type="textWrapping"/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P(RT1) = ______________ mW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Celkový příkon větve je P = U1 × I1. Jakou část z něj tvoří výkon LED? Vypočítejte účinnost větve η = P(D1) / P × 100 %.</w:t>
        <w:br w:type="textWrapping"/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 (celkem) = ______________ mW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η = ______________ 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Energie za čas: Kdyby větev s D1 svítila trvale 1 hodinu, kolik elektrické energie by spotřebovala? Použijte W = P × t (t = 3600 s). Výsledek uveďte v joulech i watthodinách.</w:t>
        <w:br w:type="textWrapping"/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= ______________ J = ______________ Wh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bajj2aatrxpz" w:id="9"/>
    <w:bookmarkEnd w:id="9"/>
    <w:p w:rsidR="00000000" w:rsidDel="00000000" w:rsidP="00000000" w:rsidRDefault="00000000" w:rsidRPr="00000000" w14:paraId="00000060">
      <w:pPr>
        <w:pStyle w:val="Heading2"/>
        <w:rPr/>
      </w:pPr>
      <w:r w:rsidDel="00000000" w:rsidR="00000000" w:rsidRPr="00000000">
        <w:rPr>
          <w:rtl w:val="0"/>
        </w:rPr>
        <w:t xml:space="preserve">6. Souhrnná úloha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Nakreslete elektrické schéma třetí větve od začátku, tedy V1-PB1-C1-R3-D3-GND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  <w:t xml:space="preserve"> </w:t>
        <w:br w:type="textWrapping"/>
        <w:t xml:space="preserve"> </w:t>
        <w:br w:type="textWrapping"/>
        <w:t xml:space="preserve"> </w:t>
        <w:br w:type="textWrapping"/>
        <w:t xml:space="preserve"> </w:t>
        <w:br w:type="textWrapping"/>
        <w:t xml:space="preserve"> 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Sečtěte proudy jednotlivých větví z předchozích úloh a odhadněte celkový proud, který deska odebírá z konektoru DC1.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I(celkem) = ____________________ 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 by se stalo s LED D1, kdyby byl termistor RT1 zkratován (jeho odpor by klesl na 0 Ω)?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</w:t>
        <w:br w:type="textWrapping"/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1d1d1b" w:val="clear"/>
        <w:spacing w:after="240" w:before="120" w:lineRule="auto"/>
        <w:jc w:val="center"/>
        <w:rPr/>
      </w:pPr>
      <w:r w:rsidDel="00000000" w:rsidR="00000000" w:rsidRPr="00000000">
        <w:rPr>
          <w:b w:val="1"/>
          <w:bCs w:val="1"/>
          <w:color w:val="fefdf9"/>
          <w:sz w:val="32"/>
          <w:szCs w:val="32"/>
          <w:rtl w:val="0"/>
        </w:rPr>
        <w:t xml:space="preserve">Klíč k řešení – pro vyučujícího</w:t>
      </w:r>
      <w:r w:rsidDel="00000000" w:rsidR="00000000" w:rsidRPr="00000000">
        <w:rPr>
          <w:rtl w:val="0"/>
        </w:rPr>
      </w:r>
    </w:p>
    <w:bookmarkStart w:colFirst="0" w:colLast="0" w:name="bookmark=id.6k0idxgbsdp7" w:id="10"/>
    <w:bookmarkEnd w:id="10"/>
    <w:p w:rsidR="00000000" w:rsidDel="00000000" w:rsidP="00000000" w:rsidRDefault="00000000" w:rsidRPr="00000000" w14:paraId="0000006C">
      <w:pPr>
        <w:pStyle w:val="Heading2"/>
        <w:rPr/>
      </w:pPr>
      <w:r w:rsidDel="00000000" w:rsidR="00000000" w:rsidRPr="00000000">
        <w:rPr>
          <w:rtl w:val="0"/>
        </w:rPr>
        <w:t xml:space="preserve">1. Napájení a přepínač SW1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U1 ≈ 5 V (dle zdroje obvykle 4,9–5,1 V).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2)–3) V jedné poloze svítí D1 (větev s termistorem RT1), ve druhé D2 (větev s fotorezistorem R2). Pozor: obě LED svítí poměrně slabě – RT1 i R2 mají v klidu odpor v řádu 5–10 kΩ, takže proud je jen kolem 0,3–0,6 mA.</w:t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ind w:left="360" w:hanging="360"/>
        <w:rPr/>
      </w:pPr>
      <w:r w:rsidDel="00000000" w:rsidR="00000000" w:rsidRPr="00000000">
        <w:rPr>
          <w:rtl w:val="0"/>
        </w:rPr>
        <w:t xml:space="preserve">Ne, současně svítit nemohou. SW1 je přepínač typu SPDT (jeden pól, dvě polohy) – společný vývod je napájen z V1 a přepínač jej připojuje vždy jen k jedné ze dvou větví. Slouží tedy k výběru, který senzor (teplotní nebo světelný) je aktivní.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ind w:left="360" w:hanging="360"/>
        <w:rPr/>
      </w:pPr>
      <w:r w:rsidDel="00000000" w:rsidR="00000000" w:rsidRPr="00000000">
        <w:rPr>
          <w:rtl w:val="0"/>
        </w:rPr>
        <w:t xml:space="preserve">Ohmmetr ukáže v každé poloze spojení (≈ 0 Ω) mezi společným vývodem a jedním z krajních; druhý krajní vývod je rozpojen (OL / ∞).</w:t>
      </w:r>
    </w:p>
    <w:bookmarkStart w:colFirst="0" w:colLast="0" w:name="bookmark=id.ex77dyqfos0b" w:id="11"/>
    <w:bookmarkEnd w:id="11"/>
    <w:p w:rsidR="00000000" w:rsidDel="00000000" w:rsidP="00000000" w:rsidRDefault="00000000" w:rsidRPr="00000000" w14:paraId="00000071">
      <w:pPr>
        <w:pStyle w:val="Heading2"/>
        <w:rPr/>
      </w:pPr>
      <w:r w:rsidDel="00000000" w:rsidR="00000000" w:rsidRPr="00000000">
        <w:rPr>
          <w:rtl w:val="0"/>
        </w:rPr>
        <w:t xml:space="preserve">2. Termistor RT1 (větev RT1–D1)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ind w:left="360" w:hanging="360"/>
        <w:rPr/>
      </w:pPr>
      <w:r w:rsidDel="00000000" w:rsidR="00000000" w:rsidRPr="00000000">
        <w:rPr>
          <w:rtl w:val="0"/>
        </w:rPr>
        <w:t xml:space="preserve">Při pokojové teplotě (25 °C) má MF58 103F3950 jmenovitý odpor 10 kΩ; naměřená hodnota bývá 8–12 kΩ podle teploty v místnosti.</w:t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ind w:left="360" w:hanging="360"/>
        <w:rPr/>
      </w:pPr>
      <w:r w:rsidDel="00000000" w:rsidR="00000000" w:rsidRPr="00000000">
        <w:rPr>
          <w:rtl w:val="0"/>
        </w:rPr>
        <w:t xml:space="preserve">Po zahřátí prsty (~35 °C) odpor </w:t>
      </w:r>
      <w:r w:rsidDel="00000000" w:rsidR="00000000" w:rsidRPr="00000000">
        <w:rPr>
          <w:b w:val="1"/>
          <w:bCs w:val="1"/>
          <w:rtl w:val="0"/>
        </w:rPr>
        <w:t xml:space="preserve">klesne</w:t>
      </w:r>
      <w:r w:rsidDel="00000000" w:rsidR="00000000" w:rsidRPr="00000000">
        <w:rPr>
          <w:rtl w:val="0"/>
        </w:rPr>
        <w:t xml:space="preserve">, typicky na 6–7 kΩ. Rozdíl je dobře patrný.</w:t>
      </w:r>
    </w:p>
    <w:p w:rsidR="00000000" w:rsidDel="00000000" w:rsidP="00000000" w:rsidRDefault="00000000" w:rsidRPr="00000000" w14:paraId="00000074">
      <w:pPr>
        <w:numPr>
          <w:ilvl w:val="0"/>
          <w:numId w:val="5"/>
        </w:numPr>
        <w:ind w:left="360" w:hanging="360"/>
        <w:rPr/>
      </w:pPr>
      <w:r w:rsidDel="00000000" w:rsidR="00000000" w:rsidRPr="00000000">
        <w:rPr>
          <w:rtl w:val="0"/>
        </w:rPr>
        <w:t xml:space="preserve">NTC = Negative Temperature Coefficient, tedy záporný teplotní součinitel: </w:t>
      </w:r>
      <w:r w:rsidDel="00000000" w:rsidR="00000000" w:rsidRPr="00000000">
        <w:rPr>
          <w:b w:val="1"/>
          <w:bCs w:val="1"/>
          <w:rtl w:val="0"/>
        </w:rPr>
        <w:t xml:space="preserve">s rostoucí teplotou odpor klesá</w:t>
      </w:r>
      <w:r w:rsidDel="00000000" w:rsidR="00000000" w:rsidRPr="00000000">
        <w:rPr>
          <w:rtl w:val="0"/>
        </w:rPr>
        <w:t xml:space="preserve"> (opak běžného kovového rezistoru).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ind w:left="360" w:hanging="360"/>
        <w:rPr/>
      </w:pPr>
      <w:r w:rsidDel="00000000" w:rsidR="00000000" w:rsidRPr="00000000">
        <w:rPr>
          <w:rtl w:val="0"/>
        </w:rPr>
        <w:t xml:space="preserve">Uf červené LED typicky 1,8–2,2 V.</w:t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ind w:left="360" w:hanging="360"/>
        <w:rPr/>
      </w:pPr>
      <w:r w:rsidDel="00000000" w:rsidR="00000000" w:rsidRPr="00000000">
        <w:rPr>
          <w:rtl w:val="0"/>
        </w:rPr>
        <w:t xml:space="preserve">U(RT1) ≈ U1 − Uf, tedy orientačně 2,8–3,2 V.</w:t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ind w:left="360" w:hanging="360"/>
        <w:rPr/>
      </w:pPr>
      <w:r w:rsidDel="00000000" w:rsidR="00000000" w:rsidRPr="00000000">
        <w:rPr>
          <w:rtl w:val="0"/>
        </w:rPr>
        <w:t xml:space="preserve">I1 = U(RT1) / R(RT1) ≈ 3 V / 10 kΩ ≈ </w:t>
      </w:r>
      <w:r w:rsidDel="00000000" w:rsidR="00000000" w:rsidRPr="00000000">
        <w:rPr>
          <w:b w:val="1"/>
          <w:bCs w:val="1"/>
          <w:rtl w:val="0"/>
        </w:rPr>
        <w:t xml:space="preserve">0,3 mA</w:t>
      </w:r>
      <w:r w:rsidDel="00000000" w:rsidR="00000000" w:rsidRPr="00000000">
        <w:rPr>
          <w:rtl w:val="0"/>
        </w:rPr>
        <w:t xml:space="preserve">. Kontrola: U(RT1) + Uf(D1) se má blížit naměřenému U1. Proud je zde řádově desetkrát menší než ve větvi s D3, proto D1 svítí slabě.</w:t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ind w:left="360" w:hanging="360"/>
        <w:rPr/>
      </w:pPr>
      <w:r w:rsidDel="00000000" w:rsidR="00000000" w:rsidRPr="00000000">
        <w:rPr>
          <w:rtl w:val="0"/>
        </w:rPr>
        <w:t xml:space="preserve">Po zahřátí odpor RT1 klesne, proud větví vzroste a </w:t>
      </w:r>
      <w:r w:rsidDel="00000000" w:rsidR="00000000" w:rsidRPr="00000000">
        <w:rPr>
          <w:b w:val="1"/>
          <w:bCs w:val="1"/>
          <w:rtl w:val="0"/>
        </w:rPr>
        <w:t xml:space="preserve">D1 se rozsvítí jasněji</w:t>
      </w:r>
      <w:r w:rsidDel="00000000" w:rsidR="00000000" w:rsidRPr="00000000">
        <w:rPr>
          <w:rtl w:val="0"/>
        </w:rPr>
        <w:t xml:space="preserve">. Termistor zde funguje zároveň jako čidlo i jako proudový omezovací prvek.</w:t>
      </w:r>
    </w:p>
    <w:bookmarkStart w:colFirst="0" w:colLast="0" w:name="bookmark=id.k5r4l8njwlx9" w:id="12"/>
    <w:bookmarkEnd w:id="12"/>
    <w:p w:rsidR="00000000" w:rsidDel="00000000" w:rsidP="00000000" w:rsidRDefault="00000000" w:rsidRPr="00000000" w14:paraId="00000079">
      <w:pPr>
        <w:pStyle w:val="Heading2"/>
        <w:rPr/>
      </w:pPr>
      <w:r w:rsidDel="00000000" w:rsidR="00000000" w:rsidRPr="00000000">
        <w:rPr>
          <w:rtl w:val="0"/>
        </w:rPr>
        <w:t xml:space="preserve">3. Fotorezistor R2 (větev R2–D2)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1)–3) Očekávaný trend: při běžném osvětlení řádově jednotky kΩ, ve tmě odpor výrazně vzroste (desítky až stovky kΩ), při silném přisvícení klesne (často pod 1 kΩ). Odpor LDR klesá s rostoucí intenzitou světla.</w:t>
      </w:r>
    </w:p>
    <w:p w:rsidR="00000000" w:rsidDel="00000000" w:rsidP="00000000" w:rsidRDefault="00000000" w:rsidRPr="00000000" w14:paraId="0000007B">
      <w:pPr>
        <w:numPr>
          <w:ilvl w:val="0"/>
          <w:numId w:val="6"/>
        </w:numPr>
        <w:ind w:left="360" w:hanging="360"/>
        <w:rPr/>
      </w:pPr>
      <w:r w:rsidDel="00000000" w:rsidR="00000000" w:rsidRPr="00000000">
        <w:rPr>
          <w:rtl w:val="0"/>
        </w:rPr>
        <w:t xml:space="preserve">Uf červené LED typicky 1,8–2,2 V (stejný typ jako D1 a D3).</w:t>
      </w:r>
    </w:p>
    <w:p w:rsidR="00000000" w:rsidDel="00000000" w:rsidP="00000000" w:rsidRDefault="00000000" w:rsidRPr="00000000" w14:paraId="0000007C">
      <w:pPr>
        <w:numPr>
          <w:ilvl w:val="0"/>
          <w:numId w:val="6"/>
        </w:numPr>
        <w:ind w:left="360" w:hanging="360"/>
        <w:rPr/>
      </w:pPr>
      <w:r w:rsidDel="00000000" w:rsidR="00000000" w:rsidRPr="00000000">
        <w:rPr>
          <w:rtl w:val="0"/>
        </w:rPr>
        <w:t xml:space="preserve">U(R2) ≈ U1 − Uf, tedy orientačně 2,8–3,2 V.</w:t>
      </w:r>
    </w:p>
    <w:p w:rsidR="00000000" w:rsidDel="00000000" w:rsidP="00000000" w:rsidRDefault="00000000" w:rsidRPr="00000000" w14:paraId="0000007D">
      <w:pPr>
        <w:numPr>
          <w:ilvl w:val="0"/>
          <w:numId w:val="6"/>
        </w:numPr>
        <w:ind w:left="360" w:hanging="360"/>
        <w:rPr/>
      </w:pPr>
      <w:r w:rsidDel="00000000" w:rsidR="00000000" w:rsidRPr="00000000">
        <w:rPr>
          <w:rtl w:val="0"/>
        </w:rPr>
        <w:t xml:space="preserve">I2 = U(R2) / R(R2). Při běžném osvětlení (R2 ≈ 5–10 kΩ) vyjde přibližně 0,3–0,6 mA.</w:t>
      </w:r>
    </w:p>
    <w:p w:rsidR="00000000" w:rsidDel="00000000" w:rsidP="00000000" w:rsidRDefault="00000000" w:rsidRPr="00000000" w14:paraId="0000007E">
      <w:pPr>
        <w:numPr>
          <w:ilvl w:val="0"/>
          <w:numId w:val="6"/>
        </w:numPr>
        <w:ind w:left="360" w:hanging="360"/>
        <w:rPr/>
      </w:pPr>
      <w:r w:rsidDel="00000000" w:rsidR="00000000" w:rsidRPr="00000000">
        <w:rPr>
          <w:rtl w:val="0"/>
        </w:rPr>
        <w:t xml:space="preserve">Po zakrytí odpor R2 prudce vzroste, proud klesne a </w:t>
      </w:r>
      <w:r w:rsidDel="00000000" w:rsidR="00000000" w:rsidRPr="00000000">
        <w:rPr>
          <w:b w:val="1"/>
          <w:bCs w:val="1"/>
          <w:rtl w:val="0"/>
        </w:rPr>
        <w:t xml:space="preserve">D2 znatelně ztlumí nebo zhasne</w:t>
      </w:r>
      <w:r w:rsidDel="00000000" w:rsidR="00000000" w:rsidRPr="00000000">
        <w:rPr>
          <w:rtl w:val="0"/>
        </w:rPr>
        <w:t xml:space="preserve">. Naopak při přisvícení se rozsvítí jasněji.</w:t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ind w:left="360" w:hanging="360"/>
        <w:rPr/>
      </w:pPr>
      <w:r w:rsidDel="00000000" w:rsidR="00000000" w:rsidRPr="00000000">
        <w:rPr>
          <w:rtl w:val="0"/>
        </w:rPr>
        <w:t xml:space="preserve">Podobnost: obě jsou to </w:t>
      </w:r>
      <w:r w:rsidDel="00000000" w:rsidR="00000000" w:rsidRPr="00000000">
        <w:rPr>
          <w:b w:val="1"/>
          <w:bCs w:val="1"/>
          <w:rtl w:val="0"/>
        </w:rPr>
        <w:t xml:space="preserve">rezistory s proměnnou hodnotou</w:t>
      </w:r>
      <w:r w:rsidDel="00000000" w:rsidR="00000000" w:rsidRPr="00000000">
        <w:rPr>
          <w:rtl w:val="0"/>
        </w:rPr>
        <w:t xml:space="preserve"> řízené fyzikální veličinou, obě zároveň slouží jako proudový omezovací prvek pro svou LED. Rozdíl: RT1 reaguje na </w:t>
      </w:r>
      <w:r w:rsidDel="00000000" w:rsidR="00000000" w:rsidRPr="00000000">
        <w:rPr>
          <w:b w:val="1"/>
          <w:bCs w:val="1"/>
          <w:rtl w:val="0"/>
        </w:rPr>
        <w:t xml:space="preserve">teplotu</w:t>
      </w:r>
      <w:r w:rsidDel="00000000" w:rsidR="00000000" w:rsidRPr="00000000">
        <w:rPr>
          <w:rtl w:val="0"/>
        </w:rPr>
        <w:t xml:space="preserve">, R2 na </w:t>
      </w:r>
      <w:r w:rsidDel="00000000" w:rsidR="00000000" w:rsidRPr="00000000">
        <w:rPr>
          <w:b w:val="1"/>
          <w:bCs w:val="1"/>
          <w:rtl w:val="0"/>
        </w:rPr>
        <w:t xml:space="preserve">intenzitu světla</w:t>
      </w:r>
      <w:r w:rsidDel="00000000" w:rsidR="00000000" w:rsidRPr="00000000">
        <w:rPr>
          <w:rtl w:val="0"/>
        </w:rPr>
        <w:t xml:space="preserve">.</w:t>
      </w:r>
    </w:p>
    <w:bookmarkStart w:colFirst="0" w:colLast="0" w:name="bookmark=id.1dotpgxl4os3" w:id="13"/>
    <w:bookmarkEnd w:id="13"/>
    <w:p w:rsidR="00000000" w:rsidDel="00000000" w:rsidP="00000000" w:rsidRDefault="00000000" w:rsidRPr="00000000" w14:paraId="00000080">
      <w:pPr>
        <w:pStyle w:val="Heading2"/>
        <w:rPr/>
      </w:pPr>
      <w:r w:rsidDel="00000000" w:rsidR="00000000" w:rsidRPr="00000000">
        <w:rPr>
          <w:rtl w:val="0"/>
        </w:rPr>
        <w:t xml:space="preserve">4. Kondenzátor C1, tlačítko PB1 a větev D3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1)–2) Uvolněné tlačítko: obvod rozpojen, ohmmetr ukáže OL / ∞. Stisknuté: kontakt sepnut, odpor blízký 0 Ω.</w:t>
      </w:r>
    </w:p>
    <w:p w:rsidR="00000000" w:rsidDel="00000000" w:rsidP="00000000" w:rsidRDefault="00000000" w:rsidRPr="00000000" w14:paraId="00000082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U(R3) ≈ U1 − Uf ≈ 2,8–3,2 V.</w:t>
      </w:r>
    </w:p>
    <w:p w:rsidR="00000000" w:rsidDel="00000000" w:rsidP="00000000" w:rsidRDefault="00000000" w:rsidRPr="00000000" w14:paraId="00000083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I3 = U(R3) / R3 ≈ 3 V / 1 kΩ ≈ </w:t>
      </w:r>
      <w:r w:rsidDel="00000000" w:rsidR="00000000" w:rsidRPr="00000000">
        <w:rPr>
          <w:b w:val="1"/>
          <w:bCs w:val="1"/>
          <w:rtl w:val="0"/>
        </w:rPr>
        <w:t xml:space="preserve">3 mA</w:t>
      </w:r>
      <w:r w:rsidDel="00000000" w:rsidR="00000000" w:rsidRPr="00000000">
        <w:rPr>
          <w:rtl w:val="0"/>
        </w:rPr>
        <w:t xml:space="preserve">. D3 proto svítí výrazně jasněji než D1 a D2.</w:t>
      </w:r>
    </w:p>
    <w:p w:rsidR="00000000" w:rsidDel="00000000" w:rsidP="00000000" w:rsidRDefault="00000000" w:rsidRPr="00000000" w14:paraId="00000084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D3 </w:t>
      </w:r>
      <w:r w:rsidDel="00000000" w:rsidR="00000000" w:rsidRPr="00000000">
        <w:rPr>
          <w:b w:val="1"/>
          <w:bCs w:val="1"/>
          <w:rtl w:val="0"/>
        </w:rPr>
        <w:t xml:space="preserve">nezhasne okamžitě</w:t>
      </w:r>
      <w:r w:rsidDel="00000000" w:rsidR="00000000" w:rsidRPr="00000000">
        <w:rPr>
          <w:rtl w:val="0"/>
        </w:rPr>
        <w:t xml:space="preserve"> – po uvolnění tlačítka pozvolna slábne a zhasne řádově za 1–3 sekundy (podle typu LED a přesné hodnoty C1).</w:t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τ = R3 × C1 = 1000 Ω × 1000 µF = 1000 × 0,001 F = </w:t>
      </w:r>
      <w:r w:rsidDel="00000000" w:rsidR="00000000" w:rsidRPr="00000000">
        <w:rPr>
          <w:b w:val="1"/>
          <w:bCs w:val="1"/>
          <w:rtl w:val="0"/>
        </w:rPr>
        <w:t xml:space="preserve">1 s</w:t>
      </w:r>
      <w:r w:rsidDel="00000000" w:rsidR="00000000" w:rsidRPr="00000000">
        <w:rPr>
          <w:rtl w:val="0"/>
        </w:rPr>
        <w:t xml:space="preserve">. Naměřený čas doznívání bývá řádově srovnatelný s τ (obvykle 1–3 τ), protože LED zhasne, jakmile napětí klesne pod její prahové napětí (~1,8 V).</w:t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Při stisknutém tlačítku se C1 nabije na napájecí napětí. Po uvolnění PB1 je zdroj odpojen, ale </w:t>
      </w:r>
      <w:r w:rsidDel="00000000" w:rsidR="00000000" w:rsidRPr="00000000">
        <w:rPr>
          <w:b w:val="1"/>
          <w:bCs w:val="1"/>
          <w:rtl w:val="0"/>
        </w:rPr>
        <w:t xml:space="preserve">nabitý kondenzátor se stává dočasným zdrojem</w:t>
      </w:r>
      <w:r w:rsidDel="00000000" w:rsidR="00000000" w:rsidRPr="00000000">
        <w:rPr>
          <w:rtl w:val="0"/>
        </w:rPr>
        <w:t xml:space="preserve"> – vybíjí se přes R3 a D3, takže jimi ještě chvíli teče proud a D3 postupně slábne. Rychlost určuje časová konstanta τ = R3 × C1.</w:t>
      </w:r>
    </w:p>
    <w:p w:rsidR="00000000" w:rsidDel="00000000" w:rsidP="00000000" w:rsidRDefault="00000000" w:rsidRPr="00000000" w14:paraId="00000087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Polaritu poznáme podle světlého pruhu se znaménkem „−” na pouzdře a podle kratšího vývodu (katoda); na DPS je polarita vyznačena potiskem. Při obráceném zapojení elektrolytický kondenzátor nefunguje správně, zahřívá se, může se nafouknout a při vyšším napětí i prasknout či explodovat.</w:t>
      </w:r>
    </w:p>
    <w:bookmarkStart w:colFirst="0" w:colLast="0" w:name="bookmark=id.iwbjo74bz56s" w:id="14"/>
    <w:bookmarkEnd w:id="14"/>
    <w:p w:rsidR="00000000" w:rsidDel="00000000" w:rsidP="00000000" w:rsidRDefault="00000000" w:rsidRPr="00000000" w14:paraId="00000088">
      <w:pPr>
        <w:pStyle w:val="Heading2"/>
        <w:rPr/>
      </w:pPr>
      <w:r w:rsidDel="00000000" w:rsidR="00000000" w:rsidRPr="00000000">
        <w:rPr>
          <w:rtl w:val="0"/>
        </w:rPr>
        <w:t xml:space="preserve">5. LED diody D1–D3</w:t>
      </w:r>
    </w:p>
    <w:p w:rsidR="00000000" w:rsidDel="00000000" w:rsidP="00000000" w:rsidRDefault="00000000" w:rsidRPr="00000000" w14:paraId="00000089">
      <w:pPr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rtl w:val="0"/>
        </w:rPr>
        <w:t xml:space="preserve">Delší vývod je anoda (+), kratší vývod a plochá strana pouzdra označují katodu (−). Na této desce jsou navíc + a − vyznačeny přímo na potisku DPS.</w:t>
      </w:r>
    </w:p>
    <w:p w:rsidR="00000000" w:rsidDel="00000000" w:rsidP="00000000" w:rsidRDefault="00000000" w:rsidRPr="00000000" w14:paraId="0000008A">
      <w:pPr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rtl w:val="0"/>
        </w:rPr>
        <w:t xml:space="preserve">Naměřené hodnoty Uf u všech tří LED mají být přibližně stejné (stejný typ červené LED), typicky 1,8–2,2 V.</w:t>
      </w:r>
    </w:p>
    <w:p w:rsidR="00000000" w:rsidDel="00000000" w:rsidP="00000000" w:rsidRDefault="00000000" w:rsidRPr="00000000" w14:paraId="0000008B">
      <w:pPr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rtl w:val="0"/>
        </w:rPr>
        <w:t xml:space="preserve">Ve větvi D1 plní funkci omezovacího prvku </w:t>
      </w:r>
      <w:r w:rsidDel="00000000" w:rsidR="00000000" w:rsidRPr="00000000">
        <w:rPr>
          <w:b w:val="1"/>
          <w:bCs w:val="1"/>
          <w:rtl w:val="0"/>
        </w:rPr>
        <w:t xml:space="preserve">termistor RT1</w:t>
      </w:r>
      <w:r w:rsidDel="00000000" w:rsidR="00000000" w:rsidRPr="00000000">
        <w:rPr>
          <w:rtl w:val="0"/>
        </w:rPr>
        <w:t xml:space="preserve"> (10 kΩ) a ve větvi D2 </w:t>
      </w:r>
      <w:r w:rsidDel="00000000" w:rsidR="00000000" w:rsidRPr="00000000">
        <w:rPr>
          <w:b w:val="1"/>
          <w:bCs w:val="1"/>
          <w:rtl w:val="0"/>
        </w:rPr>
        <w:t xml:space="preserve">fotorezistor R2</w:t>
      </w:r>
      <w:r w:rsidDel="00000000" w:rsidR="00000000" w:rsidRPr="00000000">
        <w:rPr>
          <w:rtl w:val="0"/>
        </w:rPr>
        <w:t xml:space="preserve"> (5–10 kΩ). Oba mají dostatečně vysoký odpor, aby proud udržely v bezpečných mezích – proto zde pevný rezistor není potřeba. Zároveň to znamená, že jas těchto LED se mění podle teploty, resp. osvětlení.</w:t>
      </w:r>
    </w:p>
    <w:p w:rsidR="00000000" w:rsidDel="00000000" w:rsidP="00000000" w:rsidRDefault="00000000" w:rsidRPr="00000000" w14:paraId="0000008C">
      <w:pPr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rtl w:val="0"/>
        </w:rPr>
        <w:t xml:space="preserve">Omezovací rezistor omezuje proud diodou na bezpečnou hodnotu. Bez něj by proud omezoval jen velmi malý dynamický odpor LED v propustném směru – proud by prudce narostl a diodu okamžitě zničil.</w:t>
      </w:r>
    </w:p>
    <w:p w:rsidR="00000000" w:rsidDel="00000000" w:rsidP="00000000" w:rsidRDefault="00000000" w:rsidRPr="00000000" w14:paraId="0000008D">
      <w:pPr>
        <w:pStyle w:val="Heading2"/>
        <w:rPr/>
      </w:pPr>
      <w:r w:rsidDel="00000000" w:rsidR="00000000" w:rsidRPr="00000000">
        <w:rPr>
          <w:rtl w:val="0"/>
        </w:rPr>
        <w:t xml:space="preserve">Výkon a energie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P(D1) = Uf(D1) × I1 ≈ 2 V × 0,3 mA ≈ 0,6 mW.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P(RT1) = U(RT1) × I1 ≈ 3 V × 0,3 mA ≈ 0,9 mW.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P (celkem) = U1 × I1 ≈ 5 V × 0,3 mA = 1,5 mW; η = 0,6 / 1,5 ≈ 40 %. Zbytek (~60 %) se maří jako teplo na termistoru RT1.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W = P × t = 0,0015 W × 3600 s ≈ 5,4 J ≈ 0,0015 Wh. Deska je energeticky velmi nenáročná. (Pomůcka: 1 Wh = 3600 J.)</w:t>
      </w:r>
    </w:p>
    <w:bookmarkStart w:colFirst="0" w:colLast="0" w:name="bookmark=id.chv0p9qpqu63" w:id="15"/>
    <w:bookmarkEnd w:id="15"/>
    <w:p w:rsidR="00000000" w:rsidDel="00000000" w:rsidP="00000000" w:rsidRDefault="00000000" w:rsidRPr="00000000" w14:paraId="00000092">
      <w:pPr>
        <w:pStyle w:val="Heading2"/>
        <w:rPr/>
      </w:pPr>
      <w:r w:rsidDel="00000000" w:rsidR="00000000" w:rsidRPr="00000000">
        <w:rPr>
          <w:rtl w:val="0"/>
        </w:rPr>
        <w:t xml:space="preserve">6. Souhrnná úloha</w:t>
      </w:r>
    </w:p>
    <w:p w:rsidR="00000000" w:rsidDel="00000000" w:rsidP="00000000" w:rsidRDefault="00000000" w:rsidRPr="00000000" w14:paraId="00000093">
      <w:pPr>
        <w:numPr>
          <w:ilvl w:val="0"/>
          <w:numId w:val="9"/>
        </w:numPr>
        <w:ind w:left="360" w:hanging="360"/>
        <w:rPr/>
      </w:pPr>
      <w:r w:rsidDel="00000000" w:rsidR="00000000" w:rsidRPr="00000000">
        <w:rPr>
          <w:rtl w:val="0"/>
        </w:rPr>
        <w:t xml:space="preserve">Schéma: V1 (z DC1) → PB1 → uzel, na kterém je </w:t>
      </w:r>
      <w:r w:rsidDel="00000000" w:rsidR="00000000" w:rsidRPr="00000000">
        <w:rPr>
          <w:b w:val="1"/>
          <w:bCs w:val="1"/>
          <w:rtl w:val="0"/>
        </w:rPr>
        <w:t xml:space="preserve">paralelně na GND připojen C1</w:t>
      </w:r>
      <w:r w:rsidDel="00000000" w:rsidR="00000000" w:rsidRPr="00000000">
        <w:rPr>
          <w:rtl w:val="0"/>
        </w:rPr>
        <w:t xml:space="preserve"> → R3 → V4 → D3 (anoda→katoda) → GND. C1 tedy není v sérii, ale tvoří odbočku na zem – proto může po rozpojení PB1 dodávat proud do zbytku větve.</w:t>
      </w:r>
    </w:p>
    <w:p w:rsidR="00000000" w:rsidDel="00000000" w:rsidP="00000000" w:rsidRDefault="00000000" w:rsidRPr="00000000" w14:paraId="00000094">
      <w:pPr>
        <w:numPr>
          <w:ilvl w:val="0"/>
          <w:numId w:val="9"/>
        </w:numPr>
        <w:ind w:left="360" w:hanging="360"/>
        <w:rPr/>
      </w:pPr>
      <w:r w:rsidDel="00000000" w:rsidR="00000000" w:rsidRPr="00000000">
        <w:rPr>
          <w:rtl w:val="0"/>
        </w:rPr>
        <w:t xml:space="preserve">I(celkem) = I1 (nebo I2, podle polohy SW1) + I3 ≈ 0,3 mA + 3 mA ≈ </w:t>
      </w:r>
      <w:r w:rsidDel="00000000" w:rsidR="00000000" w:rsidRPr="00000000">
        <w:rPr>
          <w:b w:val="1"/>
          <w:bCs w:val="1"/>
          <w:rtl w:val="0"/>
        </w:rPr>
        <w:t xml:space="preserve">3,3 mA</w:t>
      </w:r>
      <w:r w:rsidDel="00000000" w:rsidR="00000000" w:rsidRPr="00000000">
        <w:rPr>
          <w:rtl w:val="0"/>
        </w:rPr>
        <w:t xml:space="preserve"> při stisknutém PB1. Vždy je aktivní jen jedna z větví RT1/R2, protože SW1 je přepínač.</w:t>
      </w:r>
    </w:p>
    <w:p w:rsidR="00000000" w:rsidDel="00000000" w:rsidP="00000000" w:rsidRDefault="00000000" w:rsidRPr="00000000" w14:paraId="00000095">
      <w:pPr>
        <w:numPr>
          <w:ilvl w:val="0"/>
          <w:numId w:val="9"/>
        </w:numPr>
        <w:ind w:left="360" w:hanging="360"/>
        <w:rPr/>
      </w:pPr>
      <w:r w:rsidDel="00000000" w:rsidR="00000000" w:rsidRPr="00000000">
        <w:rPr>
          <w:rtl w:val="0"/>
        </w:rPr>
        <w:t xml:space="preserve">Při zkratovaném RT1 (0 Ω) by ve větvi nezůstal žádný prvek omezující proud – prakticky celé napájecí napětí by se objevilo na D1, proud by prudce narostl (řádově stovky mA, omezeno jen zdrojem) a </w:t>
      </w:r>
      <w:r w:rsidDel="00000000" w:rsidR="00000000" w:rsidRPr="00000000">
        <w:rPr>
          <w:b w:val="1"/>
          <w:bCs w:val="1"/>
          <w:rtl w:val="0"/>
        </w:rPr>
        <w:t xml:space="preserve">LED by se okamžitě zničila</w:t>
      </w:r>
      <w:r w:rsidDel="00000000" w:rsidR="00000000" w:rsidRPr="00000000">
        <w:rPr>
          <w:rtl w:val="0"/>
        </w:rPr>
        <w:t xml:space="preserve">. Stejný princip jako u LED bez omezovacího rezistoru.</w:t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4">
    <w:lvl w:ilvl="0">
      <w:start w:val="4"/>
      <w:numFmt w:val="decimal"/>
      <w:lvlText w:val="%1)"/>
      <w:lvlJc w:val="left"/>
      <w:pPr>
        <w:ind w:left="360" w:hanging="360"/>
      </w:pPr>
      <w:rPr/>
    </w:lvl>
    <w:lvl w:ilvl="1">
      <w:start w:val="4"/>
      <w:numFmt w:val="decimal"/>
      <w:lvlText w:val="%2)"/>
      <w:lvlJc w:val="left"/>
      <w:pPr>
        <w:ind w:left="1080" w:hanging="360"/>
      </w:pPr>
      <w:rPr/>
    </w:lvl>
    <w:lvl w:ilvl="2">
      <w:start w:val="4"/>
      <w:numFmt w:val="decimal"/>
      <w:lvlText w:val="%3)"/>
      <w:lvlJc w:val="left"/>
      <w:pPr>
        <w:ind w:left="1800" w:hanging="360"/>
      </w:pPr>
      <w:rPr/>
    </w:lvl>
    <w:lvl w:ilvl="3">
      <w:start w:val="4"/>
      <w:numFmt w:val="decimal"/>
      <w:lvlText w:val="%4)"/>
      <w:lvlJc w:val="left"/>
      <w:pPr>
        <w:ind w:left="2520" w:hanging="360"/>
      </w:pPr>
      <w:rPr/>
    </w:lvl>
    <w:lvl w:ilvl="4">
      <w:start w:val="4"/>
      <w:numFmt w:val="decimal"/>
      <w:lvlText w:val="%5)"/>
      <w:lvlJc w:val="left"/>
      <w:pPr>
        <w:ind w:left="3240" w:hanging="360"/>
      </w:pPr>
      <w:rPr/>
    </w:lvl>
    <w:lvl w:ilvl="5">
      <w:start w:val="4"/>
      <w:numFmt w:val="decimal"/>
      <w:lvlText w:val="%6)"/>
      <w:lvlJc w:val="left"/>
      <w:pPr>
        <w:ind w:left="3960" w:hanging="360"/>
      </w:pPr>
      <w:rPr/>
    </w:lvl>
    <w:lvl w:ilvl="6">
      <w:start w:val="4"/>
      <w:numFmt w:val="decimal"/>
      <w:lvlText w:val="%7)"/>
      <w:lvlJc w:val="left"/>
      <w:pPr>
        <w:ind w:left="4680" w:hanging="360"/>
      </w:pPr>
      <w:rPr/>
    </w:lvl>
    <w:lvl w:ilvl="7">
      <w:start w:val="4"/>
      <w:numFmt w:val="decimal"/>
      <w:lvlText w:val="%8)"/>
      <w:lvlJc w:val="left"/>
      <w:pPr>
        <w:ind w:left="5400" w:hanging="360"/>
      </w:pPr>
      <w:rPr/>
    </w:lvl>
    <w:lvl w:ilvl="8">
      <w:start w:val="4"/>
      <w:numFmt w:val="decimal"/>
      <w:lvlText w:val="%9)"/>
      <w:lvlJc w:val="left"/>
      <w:pPr>
        <w:ind w:left="6120" w:hanging="360"/>
      </w:pPr>
      <w:rPr/>
    </w:lvl>
  </w:abstractNum>
  <w:abstractNum w:abstractNumId="5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6">
    <w:lvl w:ilvl="0">
      <w:start w:val="4"/>
      <w:numFmt w:val="decimal"/>
      <w:lvlText w:val="%1)"/>
      <w:lvlJc w:val="left"/>
      <w:pPr>
        <w:ind w:left="360" w:hanging="360"/>
      </w:pPr>
      <w:rPr/>
    </w:lvl>
    <w:lvl w:ilvl="1">
      <w:start w:val="4"/>
      <w:numFmt w:val="decimal"/>
      <w:lvlText w:val="%2)"/>
      <w:lvlJc w:val="left"/>
      <w:pPr>
        <w:ind w:left="1080" w:hanging="360"/>
      </w:pPr>
      <w:rPr/>
    </w:lvl>
    <w:lvl w:ilvl="2">
      <w:start w:val="4"/>
      <w:numFmt w:val="decimal"/>
      <w:lvlText w:val="%3)"/>
      <w:lvlJc w:val="left"/>
      <w:pPr>
        <w:ind w:left="1800" w:hanging="360"/>
      </w:pPr>
      <w:rPr/>
    </w:lvl>
    <w:lvl w:ilvl="3">
      <w:start w:val="4"/>
      <w:numFmt w:val="decimal"/>
      <w:lvlText w:val="%4)"/>
      <w:lvlJc w:val="left"/>
      <w:pPr>
        <w:ind w:left="2520" w:hanging="360"/>
      </w:pPr>
      <w:rPr/>
    </w:lvl>
    <w:lvl w:ilvl="4">
      <w:start w:val="4"/>
      <w:numFmt w:val="decimal"/>
      <w:lvlText w:val="%5)"/>
      <w:lvlJc w:val="left"/>
      <w:pPr>
        <w:ind w:left="3240" w:hanging="360"/>
      </w:pPr>
      <w:rPr/>
    </w:lvl>
    <w:lvl w:ilvl="5">
      <w:start w:val="4"/>
      <w:numFmt w:val="decimal"/>
      <w:lvlText w:val="%6)"/>
      <w:lvlJc w:val="left"/>
      <w:pPr>
        <w:ind w:left="3960" w:hanging="360"/>
      </w:pPr>
      <w:rPr/>
    </w:lvl>
    <w:lvl w:ilvl="6">
      <w:start w:val="4"/>
      <w:numFmt w:val="decimal"/>
      <w:lvlText w:val="%7)"/>
      <w:lvlJc w:val="left"/>
      <w:pPr>
        <w:ind w:left="4680" w:hanging="360"/>
      </w:pPr>
      <w:rPr/>
    </w:lvl>
    <w:lvl w:ilvl="7">
      <w:start w:val="4"/>
      <w:numFmt w:val="decimal"/>
      <w:lvlText w:val="%8)"/>
      <w:lvlJc w:val="left"/>
      <w:pPr>
        <w:ind w:left="5400" w:hanging="360"/>
      </w:pPr>
      <w:rPr/>
    </w:lvl>
    <w:lvl w:ilvl="8">
      <w:start w:val="4"/>
      <w:numFmt w:val="decimal"/>
      <w:lvlText w:val="%9)"/>
      <w:lvlJc w:val="left"/>
      <w:pPr>
        <w:ind w:left="6120" w:hanging="360"/>
      </w:pPr>
      <w:rPr/>
    </w:lvl>
  </w:abstractNum>
  <w:abstractNum w:abstractNumId="7">
    <w:lvl w:ilvl="0">
      <w:start w:val="3"/>
      <w:numFmt w:val="decimal"/>
      <w:lvlText w:val="%1)"/>
      <w:lvlJc w:val="left"/>
      <w:pPr>
        <w:ind w:left="360" w:hanging="360"/>
      </w:pPr>
      <w:rPr/>
    </w:lvl>
    <w:lvl w:ilvl="1">
      <w:start w:val="3"/>
      <w:numFmt w:val="decimal"/>
      <w:lvlText w:val="%2)"/>
      <w:lvlJc w:val="left"/>
      <w:pPr>
        <w:ind w:left="1080" w:hanging="360"/>
      </w:pPr>
      <w:rPr/>
    </w:lvl>
    <w:lvl w:ilvl="2">
      <w:start w:val="3"/>
      <w:numFmt w:val="decimal"/>
      <w:lvlText w:val="%3)"/>
      <w:lvlJc w:val="left"/>
      <w:pPr>
        <w:ind w:left="1800" w:hanging="360"/>
      </w:pPr>
      <w:rPr/>
    </w:lvl>
    <w:lvl w:ilvl="3">
      <w:start w:val="3"/>
      <w:numFmt w:val="decimal"/>
      <w:lvlText w:val="%4)"/>
      <w:lvlJc w:val="left"/>
      <w:pPr>
        <w:ind w:left="2520" w:hanging="360"/>
      </w:pPr>
      <w:rPr/>
    </w:lvl>
    <w:lvl w:ilvl="4">
      <w:start w:val="3"/>
      <w:numFmt w:val="decimal"/>
      <w:lvlText w:val="%5)"/>
      <w:lvlJc w:val="left"/>
      <w:pPr>
        <w:ind w:left="3240" w:hanging="360"/>
      </w:pPr>
      <w:rPr/>
    </w:lvl>
    <w:lvl w:ilvl="5">
      <w:start w:val="3"/>
      <w:numFmt w:val="decimal"/>
      <w:lvlText w:val="%6)"/>
      <w:lvlJc w:val="left"/>
      <w:pPr>
        <w:ind w:left="3960" w:hanging="360"/>
      </w:pPr>
      <w:rPr/>
    </w:lvl>
    <w:lvl w:ilvl="6">
      <w:start w:val="3"/>
      <w:numFmt w:val="decimal"/>
      <w:lvlText w:val="%7)"/>
      <w:lvlJc w:val="left"/>
      <w:pPr>
        <w:ind w:left="4680" w:hanging="360"/>
      </w:pPr>
      <w:rPr/>
    </w:lvl>
    <w:lvl w:ilvl="7">
      <w:start w:val="3"/>
      <w:numFmt w:val="decimal"/>
      <w:lvlText w:val="%8)"/>
      <w:lvlJc w:val="left"/>
      <w:pPr>
        <w:ind w:left="5400" w:hanging="360"/>
      </w:pPr>
      <w:rPr/>
    </w:lvl>
    <w:lvl w:ilvl="8">
      <w:start w:val="3"/>
      <w:numFmt w:val="decimal"/>
      <w:lvlText w:val="%9)"/>
      <w:lvlJc w:val="left"/>
      <w:pPr>
        <w:ind w:left="6120" w:hanging="360"/>
      </w:pPr>
      <w:rPr/>
    </w:lvl>
  </w:abstractNum>
  <w:abstractNum w:abstractNumId="8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9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10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11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12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1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sz w:val="24"/>
        <w:szCs w:val="24"/>
        <w:lang w:val="cs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deded9" w:space="4" w:sz="4" w:val="single"/>
      </w:pBdr>
      <w:spacing w:after="160" w:before="360" w:lineRule="auto"/>
    </w:pPr>
    <w:rPr>
      <w:rFonts w:ascii="Poppins" w:cs="Poppins" w:eastAsia="Poppins" w:hAnsi="Poppins"/>
      <w:color w:val="1d1d1b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oppins" w:cs="Poppins" w:eastAsia="Poppins" w:hAnsi="Poppins"/>
      <w:color w:val="151514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151514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15151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15151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Poppins" w:cs="Poppins" w:eastAsia="Poppins" w:hAnsi="Poppins"/>
      <w:sz w:val="56"/>
      <w:szCs w:val="56"/>
    </w:rPr>
  </w:style>
  <w:style w:type="paragraph" w:styleId="Nadpis7">
    <w:name w:val="heading 7"/>
    <w:basedOn w:val="Normln"/>
    <w:next w:val="Zkladntext"/>
    <w:link w:val="Nadpis7Char"/>
    <w:uiPriority w:val="9"/>
    <w:semiHidden w:val="1"/>
    <w:unhideWhenUsed w:val="1"/>
    <w:qFormat w:val="1"/>
    <w:rsid w:val="00A10FD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Zkladntext"/>
    <w:link w:val="Nadpis8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Zkladntext"/>
    <w:link w:val="Nadpis9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">
    <w:name w:val="Body Text"/>
    <w:basedOn w:val="Normln"/>
    <w:qFormat w:val="1"/>
    <w:pPr>
      <w:spacing w:after="180" w:before="180"/>
    </w:pPr>
  </w:style>
  <w:style w:type="paragraph" w:styleId="FirstParagraph" w:customStyle="1">
    <w:name w:val="First Paragraph"/>
    <w:basedOn w:val="Zkladntext"/>
    <w:next w:val="Zkladntext"/>
    <w:qFormat w:val="1"/>
  </w:style>
  <w:style w:type="paragraph" w:styleId="Compact" w:customStyle="1">
    <w:name w:val="Compact"/>
    <w:basedOn w:val="Zkladntext"/>
    <w:qFormat w:val="1"/>
    <w:pPr>
      <w:spacing w:after="36" w:before="36"/>
    </w:pPr>
  </w:style>
  <w:style w:type="character" w:styleId="NzevChar" w:customStyle="1">
    <w:name w:val="Název Char"/>
    <w:basedOn w:val="Standardnpsmoodstavce"/>
    <w:link w:val="Nzev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type="character" w:styleId="PodnadpisChar" w:customStyle="1">
    <w:name w:val="Podnadpis Char"/>
    <w:basedOn w:val="Standardnpsmoodstavce"/>
    <w:link w:val="Podnadpis"/>
    <w:uiPriority w:val="11"/>
    <w:rsid w:val="00A10FD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uthor" w:customStyle="1">
    <w:name w:val="Author"/>
    <w:basedOn w:val="Nzev"/>
    <w:next w:val="Zkladntext"/>
    <w:qFormat w:val="1"/>
    <w:pPr>
      <w:keepNext w:val="1"/>
      <w:keepLines w:val="1"/>
    </w:pPr>
    <w:rPr>
      <w:sz w:val="24"/>
      <w:szCs w:val="24"/>
    </w:rPr>
  </w:style>
  <w:style w:type="paragraph" w:styleId="Datum">
    <w:name w:val="Date"/>
    <w:basedOn w:val="Nzev"/>
    <w:next w:val="Zkladntext"/>
    <w:qFormat w:val="1"/>
    <w:pPr>
      <w:keepNext w:val="1"/>
      <w:keepLines w:val="1"/>
    </w:pPr>
    <w:rPr>
      <w:sz w:val="24"/>
      <w:szCs w:val="24"/>
    </w:rPr>
  </w:style>
  <w:style w:type="paragraph" w:styleId="AbstractTitle" w:customStyle="1">
    <w:name w:val="Abstract Title"/>
    <w:basedOn w:val="Normln"/>
    <w:next w:val="Abstract"/>
    <w:qFormat w:val="1"/>
    <w:pPr>
      <w:keepNext w:val="1"/>
      <w:keepLines w:val="1"/>
      <w:spacing w:after="0" w:before="300"/>
      <w:jc w:val="center"/>
    </w:pPr>
    <w:rPr>
      <w:b w:val="1"/>
      <w:sz w:val="20"/>
      <w:szCs w:val="20"/>
    </w:rPr>
  </w:style>
  <w:style w:type="paragraph" w:styleId="Abstract" w:customStyle="1">
    <w:name w:val="Abstract"/>
    <w:basedOn w:val="Normln"/>
    <w:next w:val="Zkladn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fie">
    <w:name w:val="Bibliography"/>
    <w:basedOn w:val="Normln"/>
    <w:qFormat w:val="1"/>
  </w:style>
  <w:style w:type="character" w:styleId="Nadpis1Char" w:customStyle="1">
    <w:name w:val="Nadpis 1 Char"/>
    <w:basedOn w:val="Standardnpsmoodstavce"/>
    <w:link w:val="Nadpis1"/>
    <w:uiPriority w:val="9"/>
    <w:rsid w:val="00A10FD9"/>
    <w:rPr>
      <w:rFonts w:asciiTheme="majorHAnsi" w:cstheme="majorBidi" w:eastAsiaTheme="majorEastAsia" w:hAnsiTheme="majorHAnsi"/>
      <w:color w:val="1d1d1b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 w:val="1"/>
    <w:rsid w:val="00A10FD9"/>
    <w:rPr>
      <w:rFonts w:asciiTheme="majorHAnsi" w:cstheme="majorBidi" w:eastAsiaTheme="majorEastAsia" w:hAnsiTheme="majorHAnsi"/>
      <w:color w:val="1d1d1b" w:themeColor="accent1" w:themeShade="0000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 w:val="1"/>
    <w:rsid w:val="00A10FD9"/>
    <w:rPr>
      <w:rFonts w:cstheme="majorBidi" w:eastAsiaTheme="majorEastAsia"/>
      <w:color w:val="1d1d1b" w:themeColor="accent1" w:themeShade="0000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A10FD9"/>
    <w:rPr>
      <w:rFonts w:cstheme="majorBidi" w:eastAsiaTheme="majorEastAsia"/>
      <w:i w:val="1"/>
      <w:iCs w:val="1"/>
      <w:color w:val="1d1d1b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A10FD9"/>
    <w:rPr>
      <w:rFonts w:cstheme="majorBidi" w:eastAsiaTheme="majorEastAsia"/>
      <w:color w:val="1d1d1b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A10FD9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A10FD9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A10FD9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A10FD9"/>
    <w:rPr>
      <w:rFonts w:cstheme="majorBidi" w:eastAsiaTheme="majorEastAsia"/>
      <w:color w:val="272727" w:themeColor="text1" w:themeTint="0000D8"/>
    </w:rPr>
  </w:style>
  <w:style w:type="paragraph" w:styleId="Textvbloku">
    <w:name w:val="Block Text"/>
    <w:basedOn w:val="Zkladntext"/>
    <w:next w:val="Zkladntext"/>
    <w:uiPriority w:val="9"/>
    <w:unhideWhenUsed w:val="1"/>
    <w:qFormat w:val="1"/>
    <w:pPr>
      <w:spacing w:after="100" w:before="100"/>
      <w:ind w:left="480" w:right="480"/>
    </w:pPr>
  </w:style>
  <w:style w:type="paragraph" w:styleId="Textpoznpodarou">
    <w:name w:val="footnote text"/>
    <w:basedOn w:val="Normln"/>
    <w:uiPriority w:val="9"/>
    <w:unhideWhenUsed w:val="1"/>
    <w:qFormat w:val="1"/>
  </w:style>
  <w:style w:type="paragraph" w:styleId="FootnoteBlockText" w:customStyle="1">
    <w:name w:val="Footnote Block Text"/>
    <w:basedOn w:val="Textpoznpodarou"/>
    <w:next w:val="Textpoznpodarou"/>
    <w:uiPriority w:val="9"/>
    <w:unhideWhenUsed w:val="1"/>
    <w:qFormat w:val="1"/>
    <w:pPr>
      <w:spacing w:after="100" w:before="100"/>
      <w:ind w:left="480" w:right="480"/>
    </w:pPr>
  </w:style>
  <w:style w:type="table" w:styleId="Table" w:customStyle="1">
    <w:name w:val="Table"/>
    <w:semiHidden w:val="1"/>
    <w:unhideWhenUsed w:val="1"/>
    <w:qFormat w:val="1"/>
    <w:tblPr>
      <w:tblInd w:w="0.0" w:type="dxa"/>
      <w:tblBorders>
        <w:top w:color="deded9" w:space="0" w:sz="4" w:val="single"/>
        <w:left w:color="deded9" w:space="0" w:sz="4" w:val="single"/>
        <w:bottom w:color="deded9" w:space="0" w:sz="4" w:val="single"/>
        <w:right w:color="deded9" w:space="0" w:sz="4" w:val="single"/>
        <w:insideH w:color="deded9" w:space="0" w:sz="4" w:val="single"/>
        <w:insideV w:color="deded9" w:space="0" w:sz="4" w:val="single"/>
      </w:tblBorders>
      <w:tblCellMar>
        <w:top w:w="60.0" w:type="dxa"/>
        <w:left w:w="108.0" w:type="dxa"/>
        <w:bottom w:w="60.0" w:type="dxa"/>
        <w:right w:w="108.0" w:type="dxa"/>
      </w:tblCellMar>
    </w:tblPr>
    <w:tblStylePr w:type="firstRow">
      <w:pPr>
        <w:jc w:val="left"/>
      </w:pPr>
      <w:rPr>
        <w:b w:val="1"/>
        <w:color w:val="1d1d1b"/>
      </w:rPr>
      <w:tblPr/>
      <w:tcPr>
        <w:tcBorders>
          <w:bottom w:color="deded9" w:space="0" w:sz="4" w:val="single"/>
        </w:tcBorders>
        <w:shd w:color="auto" w:fill="f2f2f0" w:val="clear"/>
        <w:vAlign w:val="center"/>
      </w:tcPr>
    </w:tblStylePr>
  </w:style>
  <w:style w:type="paragraph" w:styleId="DefinitionTerm" w:customStyle="1">
    <w:name w:val="Definition Term"/>
    <w:basedOn w:val="Normln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 w:val="1"/>
    </w:rPr>
  </w:style>
  <w:style w:type="paragraph" w:styleId="TableCaption" w:customStyle="1">
    <w:name w:val="Table Caption"/>
    <w:basedOn w:val="Titulek"/>
    <w:pPr>
      <w:keepNext w:val="1"/>
    </w:pPr>
  </w:style>
  <w:style w:type="paragraph" w:styleId="ImageCaption" w:customStyle="1">
    <w:name w:val="Image Caption"/>
    <w:basedOn w:val="Titulek"/>
  </w:style>
  <w:style w:type="paragraph" w:styleId="Figure" w:customStyle="1">
    <w:name w:val="Figure"/>
    <w:basedOn w:val="Normln"/>
  </w:style>
  <w:style w:type="paragraph" w:styleId="CaptionedFigure" w:customStyle="1">
    <w:name w:val="Captioned Figure"/>
    <w:basedOn w:val="Figure"/>
    <w:pPr>
      <w:keepNext w:val="1"/>
    </w:pPr>
  </w:style>
  <w:style w:type="character" w:styleId="TitulekChar" w:customStyle="1">
    <w:name w:val="Titulek Char"/>
    <w:basedOn w:val="Standardnpsmoodstavce"/>
    <w:link w:val="Titulek"/>
  </w:style>
  <w:style w:type="character" w:styleId="VerbatimChar" w:customStyle="1">
    <w:name w:val="Verbatim Char"/>
    <w:basedOn w:val="TitulekChar"/>
    <w:link w:val="SourceCode"/>
    <w:rPr>
      <w:rFonts w:ascii="Consolas" w:hAnsi="Consolas"/>
      <w:sz w:val="22"/>
    </w:rPr>
  </w:style>
  <w:style w:type="character" w:styleId="SectionNumber" w:customStyle="1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 w:val="1"/>
    <w:qFormat w:val="1"/>
    <w:pPr>
      <w:spacing w:before="240" w:line="259" w:lineRule="auto"/>
      <w:outlineLvl w:val="9"/>
    </w:pPr>
    <w:rPr>
      <w:color w:val="1d1d1b" w:themeColor="accent1" w:themeShade="0000BF"/>
    </w:rPr>
  </w:style>
  <w:style w:type="paragraph" w:styleId="SourceCode" w:customStyle="1">
    <w:name w:val="Source Code"/>
    <w:basedOn w:val="Normln"/>
    <w:link w:val="VerbatimChar"/>
    <w:pPr>
      <w:wordWrap w:val="0"/>
    </w:pPr>
  </w:style>
  <w:style w:type="character" w:styleId="KeywordTok" w:customStyle="1">
    <w:name w:val="KeywordTok"/>
    <w:basedOn w:val="VerbatimChar"/>
    <w:rPr>
      <w:rFonts w:ascii="Consolas" w:hAnsi="Consolas"/>
      <w:b w:val="1"/>
      <w:color w:val="007020"/>
      <w:sz w:val="22"/>
    </w:rPr>
  </w:style>
  <w:style w:type="character" w:styleId="DataTypeTok" w:customStyle="1">
    <w:name w:val="DataTypeTok"/>
    <w:basedOn w:val="VerbatimChar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rPr>
      <w:rFonts w:ascii="Consolas" w:hAnsi="Consolas"/>
      <w:b w:val="1"/>
      <w:color w:val="008000"/>
      <w:sz w:val="22"/>
    </w:rPr>
  </w:style>
  <w:style w:type="character" w:styleId="CommentTok" w:customStyle="1">
    <w:name w:val="CommentTok"/>
    <w:basedOn w:val="VerbatimChar"/>
    <w:rPr>
      <w:rFonts w:ascii="Consolas" w:hAnsi="Consolas"/>
      <w:i w:val="1"/>
      <w:color w:val="60a0b0"/>
      <w:sz w:val="22"/>
    </w:rPr>
  </w:style>
  <w:style w:type="character" w:styleId="DocumentationTok" w:customStyle="1">
    <w:name w:val="DocumentationTok"/>
    <w:basedOn w:val="VerbatimChar"/>
    <w:rPr>
      <w:rFonts w:ascii="Consolas" w:hAnsi="Consolas"/>
      <w:i w:val="1"/>
      <w:color w:val="ba2121"/>
      <w:sz w:val="22"/>
    </w:rPr>
  </w:style>
  <w:style w:type="character" w:styleId="AnnotationTok" w:customStyle="1">
    <w:name w:val="Annotation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CommentVarTok" w:customStyle="1">
    <w:name w:val="CommentVar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OtherTok" w:customStyle="1">
    <w:name w:val="OtherTok"/>
    <w:basedOn w:val="VerbatimChar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rPr>
      <w:rFonts w:ascii="Consolas" w:hAnsi="Consolas"/>
      <w:b w:val="1"/>
      <w:color w:val="007020"/>
      <w:sz w:val="22"/>
    </w:rPr>
  </w:style>
  <w:style w:type="character" w:styleId="OperatorTok" w:customStyle="1">
    <w:name w:val="OperatorTok"/>
    <w:basedOn w:val="VerbatimChar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WarningTok" w:customStyle="1">
    <w:name w:val="Warning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AlertTok" w:customStyle="1">
    <w:name w:val="AlertTok"/>
    <w:basedOn w:val="VerbatimChar"/>
    <w:rPr>
      <w:rFonts w:ascii="Consolas" w:hAnsi="Consolas"/>
      <w:b w:val="1"/>
      <w:color w:val="ff0000"/>
      <w:sz w:val="22"/>
    </w:rPr>
  </w:style>
  <w:style w:type="character" w:styleId="ErrorTok" w:customStyle="1">
    <w:name w:val="ErrorTok"/>
    <w:basedOn w:val="VerbatimChar"/>
    <w:rPr>
      <w:rFonts w:ascii="Consolas" w:hAnsi="Consolas"/>
      <w:b w:val="1"/>
      <w:color w:val="ff0000"/>
      <w:sz w:val="22"/>
    </w:rPr>
  </w:style>
  <w:style w:type="character" w:styleId="NormalTok" w:customStyle="1">
    <w:name w:val="NormalTok"/>
    <w:basedOn w:val="VerbatimChar"/>
    <w:rPr>
      <w:rFonts w:ascii="Consolas" w:hAnsi="Consolas"/>
      <w:sz w:val="22"/>
    </w:rPr>
  </w:style>
  <w:style w:type="paragraph" w:styleId="Subtitle">
    <w:name w:val="Subtitle"/>
    <w:basedOn w:val="Normal"/>
    <w:next w:val="Normal"/>
    <w:pPr>
      <w:spacing w:after="80" w:lineRule="auto"/>
      <w:jc w:val="center"/>
    </w:pPr>
    <w:rPr>
      <w:rFonts w:ascii="Poppins" w:cs="Poppins" w:eastAsia="Poppins" w:hAnsi="Poppins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60.0" w:type="dxa"/>
        <w:left w:w="108.0" w:type="dxa"/>
        <w:bottom w:w="60.0" w:type="dxa"/>
        <w:right w:w="108.0" w:type="dxa"/>
      </w:tblCellMar>
    </w:tblPr>
    <w:tblStylePr w:type="firstRow">
      <w:pPr>
        <w:jc w:val="left"/>
      </w:pPr>
      <w:rPr>
        <w:b w:val="1"/>
        <w:bCs w:val="1"/>
        <w:color w:val="1d1d1b"/>
      </w:rPr>
      <w:tcPr>
        <w:tcBorders>
          <w:bottom w:color="deded9" w:space="0" w:sz="4" w:val="single"/>
        </w:tcBorders>
        <w:shd w:fill="f2f2f0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D1D1B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Poppins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Poppin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MKHHjtANBEsCQDqIWtIZpF1dQ==">CgMxLjAyD2lkLjVpZTAyNWdoODJ4czIPaWQuMWtvaGRuc3NuMGduMg5oLjdnZ3NyYWI5MWJkaDIPaWQubWRpaGJoM2VhbXN2Mg9pZC5kZDB2cjlxMWd1MmcyDmlkLjNxd2VjOHY2YzVrMg9pZC5xNHc2emFyOWNmaGMyD2lkLmFjeTN0dzd1bm90cTIPaWQucG5vbDNvemZrYW8wMg9pZC5iYWpqMmFhdHJ4cHoyD2lkLjZrMGlkeGdic2RwNzIPaWQuZXg3N2R5cWZvczBiMg9pZC5rNXI0bDhuandseDkyD2lkLjFkb3RwZ3hsNG9zMzIPaWQuaXdiam83NGJ6NTZzMg9pZC5jaHYwcDlxcHF1NjM4AHIhMU9rTmJLUnMyX3NoVE1nUTV6Z1VocE5ZQjRNeV9CQ2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2026-07-23T13:10:00Z</dcterms:created>
</cp:coreProperties>
</file>